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D48" w:rsidRPr="004D1186" w:rsidRDefault="001C2D48" w:rsidP="001C2D48">
      <w:pPr>
        <w:pStyle w:val="Heading1"/>
      </w:pPr>
      <w:r w:rsidRPr="004D1186">
        <w:t>VŨ MỘNG NGUYÊN (1380 - ?), hiệu Vị Khê, Lạn Kha, nhà giáo dục, nhà thơ thời Lê sơ (1428 - 1527)</w:t>
      </w:r>
    </w:p>
    <w:p w:rsidR="001C2D48" w:rsidRPr="004D1186" w:rsidRDefault="001C2D48" w:rsidP="001C2D48">
      <w:pPr>
        <w:keepNext/>
        <w:widowControl w:val="0"/>
        <w:spacing w:line="240" w:lineRule="auto"/>
        <w:rPr>
          <w:rFonts w:ascii="Times New Roman" w:eastAsiaTheme="minorHAnsi" w:hAnsi="Times New Roman" w:cs="Times New Roman"/>
          <w:color w:val="000000" w:themeColor="text1"/>
          <w:sz w:val="28"/>
          <w:szCs w:val="28"/>
        </w:rPr>
      </w:pPr>
      <w:r w:rsidRPr="004D1186">
        <w:rPr>
          <w:rFonts w:ascii="Times New Roman" w:hAnsi="Times New Roman" w:cs="Times New Roman"/>
          <w:color w:val="000000" w:themeColor="text1"/>
          <w:sz w:val="28"/>
          <w:szCs w:val="28"/>
        </w:rPr>
        <w:t xml:space="preserve">VMN người làng Đông Sơn, nay thuộc huyện Tiên Du, tỉnh Bắc Ninh. </w:t>
      </w:r>
      <w:r w:rsidRPr="004D1186">
        <w:rPr>
          <w:rFonts w:ascii="Times New Roman" w:eastAsiaTheme="minorHAnsi" w:hAnsi="Times New Roman" w:cs="Times New Roman"/>
          <w:color w:val="000000" w:themeColor="text1"/>
          <w:sz w:val="28"/>
          <w:szCs w:val="28"/>
        </w:rPr>
        <w:t>Ông đỗ Thái học sinh khoa thi năm Canh Thìn, niên hiệu Thánh Nguyên năm thứ nhất (1400) thời nhà Hồ, khi mới 21 tuổi. Khoa thi này, cùng đỗ với ông còn có Nguyễn Trãi, Lý Tử Tấn, Nguyễn Thành, Hoàng Hiến. Tuy thi đỗ dưới triều Hồ nhưng VMN không ra làm quan, về quê dạy học, sống trong cảnh thanh bần. Học trò có Trạng nguyên Nguyễn Nghiêu Tư quê ở Phù Lương, huyện Võ Giàng (nay thuộc thị xã Quế Võ, tỉnh Bắc Ninh).</w:t>
      </w:r>
    </w:p>
    <w:p w:rsidR="001C2D48" w:rsidRPr="004D1186" w:rsidRDefault="001C2D48" w:rsidP="001C2D48">
      <w:pPr>
        <w:keepNext/>
        <w:widowControl w:val="0"/>
        <w:spacing w:line="240" w:lineRule="auto"/>
        <w:ind w:firstLine="709"/>
        <w:rPr>
          <w:rFonts w:ascii="Times New Roman" w:eastAsiaTheme="minorHAnsi" w:hAnsi="Times New Roman" w:cs="Times New Roman"/>
          <w:color w:val="000000" w:themeColor="text1"/>
          <w:sz w:val="28"/>
          <w:szCs w:val="28"/>
        </w:rPr>
      </w:pPr>
      <w:r w:rsidRPr="004D1186">
        <w:rPr>
          <w:rFonts w:ascii="Times New Roman" w:eastAsiaTheme="minorHAnsi" w:hAnsi="Times New Roman" w:cs="Times New Roman"/>
          <w:color w:val="000000" w:themeColor="text1"/>
          <w:sz w:val="28"/>
          <w:szCs w:val="28"/>
        </w:rPr>
        <w:t xml:space="preserve">Đầu thời Lê sơ, ông được triệu ra làm Quốc Tử giám Tư nghiệp, sau làm đến chức Tế tửu. Khi còn là học trò ở nhà, ông thường cùng Lý Tử Cấu đi lại xướng họa thơ ca. Lý Tử Cấu có bài thơ “Gửi tiên sinh Vũ [Mộng Nguyên]”. </w:t>
      </w:r>
    </w:p>
    <w:p w:rsidR="001C2D48" w:rsidRPr="004D1186" w:rsidRDefault="001C2D48" w:rsidP="001C2D48">
      <w:pPr>
        <w:keepNext/>
        <w:widowControl w:val="0"/>
        <w:spacing w:line="240" w:lineRule="auto"/>
        <w:ind w:firstLine="709"/>
        <w:rPr>
          <w:rFonts w:ascii="Times New Roman" w:eastAsiaTheme="minorHAnsi" w:hAnsi="Times New Roman" w:cs="Times New Roman"/>
          <w:color w:val="000000" w:themeColor="text1"/>
          <w:sz w:val="28"/>
          <w:szCs w:val="28"/>
        </w:rPr>
      </w:pPr>
      <w:r w:rsidRPr="004D1186">
        <w:rPr>
          <w:rFonts w:ascii="Times New Roman" w:eastAsiaTheme="minorHAnsi" w:hAnsi="Times New Roman" w:cs="Times New Roman"/>
          <w:color w:val="000000" w:themeColor="text1"/>
          <w:sz w:val="28"/>
          <w:szCs w:val="28"/>
        </w:rPr>
        <w:t>Năm 74 tuổi ông về trí sĩ, được vua ban cho lễ ưu đãi bậc tuổi già. Trong buổi tiễn chân ở cửa Đông, xe ngựa tấp nập, các quan ai cũng cho là một chuyện vinh hạnh. Nguyễn Mộng Tuân có thơ mừng:</w:t>
      </w:r>
    </w:p>
    <w:p w:rsidR="001C2D48" w:rsidRPr="004D1186" w:rsidRDefault="001C2D48" w:rsidP="001C2D48">
      <w:pPr>
        <w:keepNext/>
        <w:widowControl w:val="0"/>
        <w:spacing w:line="240" w:lineRule="auto"/>
        <w:ind w:firstLine="1134"/>
        <w:rPr>
          <w:rFonts w:ascii="Times New Roman" w:eastAsiaTheme="minorHAnsi" w:hAnsi="Times New Roman" w:cs="Times New Roman"/>
          <w:i/>
          <w:color w:val="000000" w:themeColor="text1"/>
          <w:sz w:val="28"/>
          <w:szCs w:val="28"/>
        </w:rPr>
      </w:pPr>
      <w:r w:rsidRPr="004D1186">
        <w:rPr>
          <w:rFonts w:ascii="Times New Roman" w:eastAsiaTheme="minorHAnsi" w:hAnsi="Times New Roman" w:cs="Times New Roman"/>
          <w:i/>
          <w:color w:val="000000" w:themeColor="text1"/>
          <w:sz w:val="28"/>
          <w:szCs w:val="28"/>
        </w:rPr>
        <w:t>Hoạn thành công toại thế nhân hy,</w:t>
      </w:r>
    </w:p>
    <w:p w:rsidR="001C2D48" w:rsidRPr="004D1186" w:rsidRDefault="001C2D48" w:rsidP="001C2D48">
      <w:pPr>
        <w:keepNext/>
        <w:widowControl w:val="0"/>
        <w:spacing w:line="240" w:lineRule="auto"/>
        <w:ind w:firstLine="1134"/>
        <w:rPr>
          <w:rFonts w:ascii="Times New Roman" w:eastAsiaTheme="minorHAnsi" w:hAnsi="Times New Roman" w:cs="Times New Roman"/>
          <w:i/>
          <w:color w:val="000000" w:themeColor="text1"/>
          <w:sz w:val="28"/>
          <w:szCs w:val="28"/>
        </w:rPr>
      </w:pPr>
      <w:r w:rsidRPr="004D1186">
        <w:rPr>
          <w:rFonts w:ascii="Times New Roman" w:eastAsiaTheme="minorHAnsi" w:hAnsi="Times New Roman" w:cs="Times New Roman"/>
          <w:i/>
          <w:color w:val="000000" w:themeColor="text1"/>
          <w:sz w:val="28"/>
          <w:szCs w:val="28"/>
        </w:rPr>
        <w:t xml:space="preserve">Phục kiến đông môn tổ trướng quy, </w:t>
      </w:r>
    </w:p>
    <w:p w:rsidR="001C2D48" w:rsidRPr="004D1186" w:rsidRDefault="001C2D48" w:rsidP="001C2D48">
      <w:pPr>
        <w:keepNext/>
        <w:widowControl w:val="0"/>
        <w:spacing w:line="240" w:lineRule="auto"/>
        <w:ind w:firstLine="1134"/>
        <w:rPr>
          <w:rFonts w:ascii="Times New Roman" w:eastAsiaTheme="minorHAnsi" w:hAnsi="Times New Roman" w:cs="Times New Roman"/>
          <w:i/>
          <w:color w:val="000000" w:themeColor="text1"/>
          <w:sz w:val="28"/>
          <w:szCs w:val="28"/>
        </w:rPr>
      </w:pPr>
      <w:r w:rsidRPr="004D1186">
        <w:rPr>
          <w:rFonts w:ascii="Times New Roman" w:eastAsiaTheme="minorHAnsi" w:hAnsi="Times New Roman" w:cs="Times New Roman"/>
          <w:i/>
          <w:color w:val="000000" w:themeColor="text1"/>
          <w:sz w:val="28"/>
          <w:szCs w:val="28"/>
        </w:rPr>
        <w:t>Tuyết lũ chủy phiên Thiên Đức khoái,</w:t>
      </w:r>
    </w:p>
    <w:p w:rsidR="001C2D48" w:rsidRPr="004D1186" w:rsidRDefault="001C2D48" w:rsidP="001C2D48">
      <w:pPr>
        <w:keepNext/>
        <w:widowControl w:val="0"/>
        <w:spacing w:line="240" w:lineRule="auto"/>
        <w:ind w:firstLine="1134"/>
        <w:rPr>
          <w:rFonts w:ascii="Times New Roman" w:eastAsiaTheme="minorHAnsi" w:hAnsi="Times New Roman" w:cs="Times New Roman"/>
          <w:i/>
          <w:color w:val="000000" w:themeColor="text1"/>
          <w:sz w:val="28"/>
          <w:szCs w:val="28"/>
        </w:rPr>
      </w:pPr>
      <w:r w:rsidRPr="004D1186">
        <w:rPr>
          <w:rFonts w:ascii="Times New Roman" w:eastAsiaTheme="minorHAnsi" w:hAnsi="Times New Roman" w:cs="Times New Roman"/>
          <w:i/>
          <w:color w:val="000000" w:themeColor="text1"/>
          <w:sz w:val="28"/>
          <w:szCs w:val="28"/>
        </w:rPr>
        <w:t>Xuân phong bàn tiến Lạn Kha vi.</w:t>
      </w:r>
    </w:p>
    <w:p w:rsidR="001C2D48" w:rsidRPr="004D1186" w:rsidRDefault="001C2D48" w:rsidP="001C2D48">
      <w:pPr>
        <w:keepNext/>
        <w:widowControl w:val="0"/>
        <w:spacing w:line="240" w:lineRule="auto"/>
        <w:ind w:firstLine="709"/>
        <w:rPr>
          <w:rFonts w:ascii="Times New Roman" w:eastAsiaTheme="minorHAnsi" w:hAnsi="Times New Roman" w:cs="Times New Roman"/>
          <w:color w:val="000000" w:themeColor="text1"/>
          <w:sz w:val="28"/>
          <w:szCs w:val="28"/>
        </w:rPr>
      </w:pPr>
      <w:r w:rsidRPr="004D1186">
        <w:rPr>
          <w:rFonts w:ascii="Times New Roman" w:eastAsiaTheme="minorHAnsi" w:hAnsi="Times New Roman" w:cs="Times New Roman"/>
          <w:color w:val="000000" w:themeColor="text1"/>
          <w:sz w:val="28"/>
          <w:szCs w:val="28"/>
        </w:rPr>
        <w:t xml:space="preserve">Dịch nghĩa: </w:t>
      </w:r>
    </w:p>
    <w:p w:rsidR="001C2D48" w:rsidRPr="004D1186" w:rsidRDefault="001C2D48" w:rsidP="001C2D48">
      <w:pPr>
        <w:keepNext/>
        <w:widowControl w:val="0"/>
        <w:spacing w:line="240" w:lineRule="auto"/>
        <w:ind w:firstLine="1134"/>
        <w:rPr>
          <w:rFonts w:ascii="Times New Roman" w:eastAsiaTheme="minorHAnsi" w:hAnsi="Times New Roman" w:cs="Times New Roman"/>
          <w:color w:val="000000" w:themeColor="text1"/>
          <w:sz w:val="28"/>
          <w:szCs w:val="28"/>
        </w:rPr>
      </w:pPr>
      <w:r w:rsidRPr="004D1186">
        <w:rPr>
          <w:rFonts w:ascii="Times New Roman" w:eastAsiaTheme="minorHAnsi" w:hAnsi="Times New Roman" w:cs="Times New Roman"/>
          <w:color w:val="000000" w:themeColor="text1"/>
          <w:sz w:val="28"/>
          <w:szCs w:val="28"/>
        </w:rPr>
        <w:t>Làm quan đã nên, công đã toại người đời ít có,</w:t>
      </w:r>
    </w:p>
    <w:p w:rsidR="001C2D48" w:rsidRPr="004D1186" w:rsidRDefault="001C2D48" w:rsidP="001C2D48">
      <w:pPr>
        <w:keepNext/>
        <w:widowControl w:val="0"/>
        <w:spacing w:line="240" w:lineRule="auto"/>
        <w:ind w:firstLine="1134"/>
        <w:rPr>
          <w:rFonts w:ascii="Times New Roman" w:eastAsiaTheme="minorHAnsi" w:hAnsi="Times New Roman" w:cs="Times New Roman"/>
          <w:color w:val="000000" w:themeColor="text1"/>
          <w:sz w:val="28"/>
          <w:szCs w:val="28"/>
        </w:rPr>
      </w:pPr>
      <w:r w:rsidRPr="004D1186">
        <w:rPr>
          <w:rFonts w:ascii="Times New Roman" w:eastAsiaTheme="minorHAnsi" w:hAnsi="Times New Roman" w:cs="Times New Roman"/>
          <w:color w:val="000000" w:themeColor="text1"/>
          <w:sz w:val="28"/>
          <w:szCs w:val="28"/>
        </w:rPr>
        <w:t>Lúc về hưu lại được tiệc tiễn chân ở cửa Đông,</w:t>
      </w:r>
    </w:p>
    <w:p w:rsidR="001C2D48" w:rsidRPr="004D1186" w:rsidRDefault="001C2D48" w:rsidP="001C2D48">
      <w:pPr>
        <w:keepNext/>
        <w:widowControl w:val="0"/>
        <w:spacing w:line="240" w:lineRule="auto"/>
        <w:ind w:firstLine="1134"/>
        <w:rPr>
          <w:rFonts w:ascii="Times New Roman" w:eastAsiaTheme="minorHAnsi" w:hAnsi="Times New Roman" w:cs="Times New Roman"/>
          <w:color w:val="000000" w:themeColor="text1"/>
          <w:sz w:val="28"/>
          <w:szCs w:val="28"/>
        </w:rPr>
      </w:pPr>
      <w:r w:rsidRPr="004D1186">
        <w:rPr>
          <w:rFonts w:ascii="Times New Roman" w:eastAsiaTheme="minorHAnsi" w:hAnsi="Times New Roman" w:cs="Times New Roman"/>
          <w:color w:val="000000" w:themeColor="text1"/>
          <w:sz w:val="28"/>
          <w:szCs w:val="28"/>
        </w:rPr>
        <w:t>Khi tuyết rơi như sợi dây thì nghiêng thìa múc gỏi cá sông Thiên Đức</w:t>
      </w:r>
    </w:p>
    <w:p w:rsidR="001C2D48" w:rsidRPr="004D1186" w:rsidRDefault="001C2D48" w:rsidP="001C2D48">
      <w:pPr>
        <w:keepNext/>
        <w:widowControl w:val="0"/>
        <w:spacing w:line="240" w:lineRule="auto"/>
        <w:ind w:firstLine="1134"/>
        <w:rPr>
          <w:rFonts w:ascii="Times New Roman" w:eastAsiaTheme="minorHAnsi" w:hAnsi="Times New Roman" w:cs="Times New Roman"/>
          <w:color w:val="000000" w:themeColor="text1"/>
          <w:sz w:val="28"/>
          <w:szCs w:val="28"/>
        </w:rPr>
      </w:pPr>
      <w:r w:rsidRPr="004D1186">
        <w:rPr>
          <w:rFonts w:ascii="Times New Roman" w:eastAsiaTheme="minorHAnsi" w:hAnsi="Times New Roman" w:cs="Times New Roman"/>
          <w:color w:val="000000" w:themeColor="text1"/>
          <w:sz w:val="28"/>
          <w:szCs w:val="28"/>
        </w:rPr>
        <w:t>Lúc gió xuân thổi, mâm bưng lên có món rau “vi” ở núi Lạn Kha.</w:t>
      </w:r>
    </w:p>
    <w:p w:rsidR="001C2D48" w:rsidRPr="004D1186" w:rsidRDefault="001C2D48" w:rsidP="001C2D48">
      <w:pPr>
        <w:keepNext/>
        <w:widowControl w:val="0"/>
        <w:spacing w:line="240" w:lineRule="auto"/>
        <w:ind w:firstLine="709"/>
        <w:rPr>
          <w:rFonts w:ascii="Times New Roman" w:eastAsiaTheme="minorHAnsi" w:hAnsi="Times New Roman" w:cs="Times New Roman"/>
          <w:color w:val="000000" w:themeColor="text1"/>
          <w:sz w:val="28"/>
          <w:szCs w:val="28"/>
        </w:rPr>
      </w:pPr>
      <w:r w:rsidRPr="004D1186">
        <w:rPr>
          <w:rFonts w:ascii="Times New Roman" w:eastAsiaTheme="minorHAnsi" w:hAnsi="Times New Roman" w:cs="Times New Roman"/>
          <w:color w:val="000000" w:themeColor="text1"/>
          <w:sz w:val="28"/>
          <w:szCs w:val="28"/>
        </w:rPr>
        <w:t xml:space="preserve">Về văn học, danh vọng, ông đều được mọi người tôn phục, được đánh giá là một nhà thơ lớn với nhiều đóng góp cho văn học Việt Nam giai đoạn đầu thế kỷ XV. Tác phẩm của ông có </w:t>
      </w:r>
      <w:r w:rsidRPr="004D1186">
        <w:rPr>
          <w:rFonts w:ascii="Times New Roman" w:eastAsiaTheme="minorHAnsi" w:hAnsi="Times New Roman" w:cs="Times New Roman"/>
          <w:i/>
          <w:color w:val="000000" w:themeColor="text1"/>
          <w:sz w:val="28"/>
          <w:szCs w:val="28"/>
        </w:rPr>
        <w:t xml:space="preserve">Vị Khê thi tập </w:t>
      </w:r>
      <w:r w:rsidRPr="004D1186">
        <w:rPr>
          <w:rFonts w:ascii="Times New Roman" w:eastAsiaTheme="minorHAnsi" w:hAnsi="Times New Roman" w:cs="Times New Roman"/>
          <w:color w:val="000000" w:themeColor="text1"/>
          <w:sz w:val="28"/>
          <w:szCs w:val="28"/>
        </w:rPr>
        <w:t xml:space="preserve">(nay không còn); còn lại 38 bài thơ chữ Hán được chép trong </w:t>
      </w:r>
      <w:r w:rsidRPr="004D1186">
        <w:rPr>
          <w:rFonts w:ascii="Times New Roman" w:eastAsiaTheme="minorHAnsi" w:hAnsi="Times New Roman" w:cs="Times New Roman"/>
          <w:i/>
          <w:color w:val="000000" w:themeColor="text1"/>
          <w:sz w:val="28"/>
          <w:szCs w:val="28"/>
        </w:rPr>
        <w:t xml:space="preserve">Toàn Việt thi lục, Việt âm thi tập </w:t>
      </w:r>
      <w:r w:rsidRPr="004D1186">
        <w:rPr>
          <w:rFonts w:ascii="Times New Roman" w:eastAsiaTheme="minorHAnsi" w:hAnsi="Times New Roman" w:cs="Times New Roman"/>
          <w:color w:val="000000" w:themeColor="text1"/>
          <w:sz w:val="28"/>
          <w:szCs w:val="28"/>
        </w:rPr>
        <w:t xml:space="preserve">và </w:t>
      </w:r>
      <w:r w:rsidRPr="004D1186">
        <w:rPr>
          <w:rFonts w:ascii="Times New Roman" w:eastAsiaTheme="minorHAnsi" w:hAnsi="Times New Roman" w:cs="Times New Roman"/>
          <w:i/>
          <w:color w:val="000000" w:themeColor="text1"/>
          <w:sz w:val="28"/>
          <w:szCs w:val="28"/>
        </w:rPr>
        <w:t>Tinh tuyển chư gia luật thi</w:t>
      </w:r>
      <w:r w:rsidRPr="004D1186">
        <w:rPr>
          <w:rFonts w:ascii="Times New Roman" w:eastAsiaTheme="minorHAnsi" w:hAnsi="Times New Roman" w:cs="Times New Roman"/>
          <w:color w:val="000000" w:themeColor="text1"/>
          <w:sz w:val="28"/>
          <w:szCs w:val="28"/>
        </w:rPr>
        <w:t xml:space="preserve">. </w:t>
      </w:r>
    </w:p>
    <w:p w:rsidR="001C2D48" w:rsidRPr="004D1186" w:rsidRDefault="001C2D48" w:rsidP="001C2D48">
      <w:pPr>
        <w:keepNext/>
        <w:widowControl w:val="0"/>
        <w:spacing w:line="240" w:lineRule="auto"/>
        <w:ind w:firstLine="0"/>
        <w:jc w:val="right"/>
        <w:rPr>
          <w:rFonts w:ascii="Times New Roman" w:eastAsia="Calibri" w:hAnsi="Times New Roman" w:cs="Times New Roman"/>
          <w:snapToGrid w:val="0"/>
          <w:color w:val="000000" w:themeColor="text1"/>
          <w:sz w:val="28"/>
          <w:szCs w:val="28"/>
        </w:rPr>
      </w:pPr>
      <w:r w:rsidRPr="004D1186">
        <w:rPr>
          <w:rFonts w:ascii="Times New Roman" w:eastAsiaTheme="minorHAnsi" w:hAnsi="Times New Roman" w:cs="Times New Roman"/>
          <w:b/>
          <w:color w:val="000000" w:themeColor="text1"/>
          <w:sz w:val="24"/>
          <w:szCs w:val="24"/>
        </w:rPr>
        <w:t>NGÔ VŨ HẢI HẰNG</w:t>
      </w:r>
    </w:p>
    <w:p w:rsidR="001C2D48" w:rsidRPr="004D1186" w:rsidRDefault="001C2D48" w:rsidP="001C2D48">
      <w:pPr>
        <w:keepNext/>
        <w:widowControl w:val="0"/>
        <w:spacing w:line="240" w:lineRule="auto"/>
        <w:ind w:firstLine="0"/>
        <w:rPr>
          <w:rFonts w:ascii="Times New Roman" w:eastAsia="Calibri" w:hAnsi="Times New Roman" w:cs="Times New Roman"/>
          <w:b/>
          <w:snapToGrid w:val="0"/>
          <w:color w:val="000000" w:themeColor="text1"/>
          <w:sz w:val="24"/>
          <w:szCs w:val="28"/>
        </w:rPr>
      </w:pPr>
      <w:r w:rsidRPr="004D1186">
        <w:rPr>
          <w:rFonts w:ascii="Times New Roman" w:eastAsia="Calibri" w:hAnsi="Times New Roman" w:cs="Times New Roman"/>
          <w:b/>
          <w:snapToGrid w:val="0"/>
          <w:color w:val="000000" w:themeColor="text1"/>
          <w:sz w:val="24"/>
          <w:szCs w:val="28"/>
        </w:rPr>
        <w:t>Tài liệu tham khảo</w:t>
      </w:r>
    </w:p>
    <w:p w:rsidR="001C2D48" w:rsidRPr="004D1186" w:rsidRDefault="001C2D48" w:rsidP="001C2D48">
      <w:pPr>
        <w:keepNext/>
        <w:widowControl w:val="0"/>
        <w:numPr>
          <w:ilvl w:val="3"/>
          <w:numId w:val="1"/>
        </w:numPr>
        <w:spacing w:before="0" w:after="160" w:line="240" w:lineRule="auto"/>
        <w:ind w:left="284" w:hanging="284"/>
        <w:contextualSpacing/>
        <w:jc w:val="left"/>
        <w:rPr>
          <w:rFonts w:ascii="Times New Roman" w:eastAsia="Calibri" w:hAnsi="Times New Roman" w:cs="Times New Roman"/>
          <w:snapToGrid w:val="0"/>
          <w:color w:val="000000" w:themeColor="text1"/>
          <w:sz w:val="24"/>
          <w:szCs w:val="28"/>
        </w:rPr>
      </w:pPr>
      <w:r w:rsidRPr="004D1186">
        <w:rPr>
          <w:rFonts w:ascii="Times New Roman" w:eastAsia="Calibri" w:hAnsi="Times New Roman" w:cs="Times New Roman"/>
          <w:snapToGrid w:val="0"/>
          <w:color w:val="000000" w:themeColor="text1"/>
          <w:sz w:val="24"/>
          <w:szCs w:val="28"/>
        </w:rPr>
        <w:t xml:space="preserve">Quốc sử quán triều Nguyễn, </w:t>
      </w:r>
      <w:r w:rsidRPr="004D1186">
        <w:rPr>
          <w:rFonts w:ascii="Times New Roman" w:eastAsia="Calibri" w:hAnsi="Times New Roman" w:cs="Times New Roman"/>
          <w:i/>
          <w:snapToGrid w:val="0"/>
          <w:color w:val="000000" w:themeColor="text1"/>
          <w:sz w:val="24"/>
          <w:szCs w:val="28"/>
        </w:rPr>
        <w:t>Khâm định Việt sử thông giám cương mục</w:t>
      </w:r>
      <w:r w:rsidRPr="004D1186">
        <w:rPr>
          <w:rFonts w:ascii="Times New Roman" w:eastAsia="Calibri" w:hAnsi="Times New Roman" w:cs="Times New Roman"/>
          <w:snapToGrid w:val="0"/>
          <w:color w:val="000000" w:themeColor="text1"/>
          <w:sz w:val="24"/>
          <w:szCs w:val="28"/>
        </w:rPr>
        <w:t>, Nxb. Giáo dục, Hà Nội, 2007.</w:t>
      </w:r>
    </w:p>
    <w:p w:rsidR="001C2D48" w:rsidRPr="004D1186" w:rsidRDefault="001C2D48" w:rsidP="001C2D48">
      <w:pPr>
        <w:keepNext/>
        <w:widowControl w:val="0"/>
        <w:numPr>
          <w:ilvl w:val="3"/>
          <w:numId w:val="1"/>
        </w:numPr>
        <w:spacing w:before="0" w:after="160" w:line="240" w:lineRule="auto"/>
        <w:ind w:left="284" w:hanging="284"/>
        <w:contextualSpacing/>
        <w:jc w:val="left"/>
        <w:rPr>
          <w:rFonts w:ascii="Times New Roman" w:eastAsia="Calibri" w:hAnsi="Times New Roman" w:cs="Times New Roman"/>
          <w:snapToGrid w:val="0"/>
          <w:color w:val="000000" w:themeColor="text1"/>
          <w:sz w:val="24"/>
          <w:szCs w:val="28"/>
        </w:rPr>
      </w:pPr>
      <w:r w:rsidRPr="004D1186">
        <w:rPr>
          <w:rFonts w:ascii="Times New Roman" w:eastAsia="Calibri" w:hAnsi="Times New Roman" w:cs="Times New Roman"/>
          <w:snapToGrid w:val="0"/>
          <w:color w:val="000000" w:themeColor="text1"/>
          <w:sz w:val="24"/>
          <w:szCs w:val="28"/>
        </w:rPr>
        <w:t xml:space="preserve">Ngô Đức Thọ (Chủ biên), </w:t>
      </w:r>
      <w:r w:rsidRPr="004D1186">
        <w:rPr>
          <w:rFonts w:ascii="Times New Roman" w:eastAsia="Calibri" w:hAnsi="Times New Roman" w:cs="Times New Roman"/>
          <w:i/>
          <w:snapToGrid w:val="0"/>
          <w:color w:val="000000" w:themeColor="text1"/>
          <w:sz w:val="24"/>
          <w:szCs w:val="28"/>
        </w:rPr>
        <w:t>Các nhà khoa bảng Việt Nam 1075-1919</w:t>
      </w:r>
      <w:r w:rsidRPr="004D1186">
        <w:rPr>
          <w:rFonts w:ascii="Times New Roman" w:eastAsia="Calibri" w:hAnsi="Times New Roman" w:cs="Times New Roman"/>
          <w:snapToGrid w:val="0"/>
          <w:color w:val="000000" w:themeColor="text1"/>
          <w:sz w:val="24"/>
          <w:szCs w:val="28"/>
        </w:rPr>
        <w:t>, Nxb. Văn học, Hà Nội, 2006.</w:t>
      </w:r>
    </w:p>
    <w:p w:rsidR="001C2D48" w:rsidRPr="004D1186" w:rsidRDefault="001C2D48" w:rsidP="001C2D48">
      <w:pPr>
        <w:keepNext/>
        <w:widowControl w:val="0"/>
        <w:numPr>
          <w:ilvl w:val="3"/>
          <w:numId w:val="1"/>
        </w:numPr>
        <w:spacing w:before="0" w:after="160" w:line="240" w:lineRule="auto"/>
        <w:ind w:left="284" w:hanging="284"/>
        <w:contextualSpacing/>
        <w:jc w:val="left"/>
        <w:rPr>
          <w:rFonts w:ascii="Times New Roman" w:eastAsia="Calibri" w:hAnsi="Times New Roman" w:cs="Times New Roman"/>
          <w:snapToGrid w:val="0"/>
          <w:color w:val="000000" w:themeColor="text1"/>
          <w:sz w:val="24"/>
          <w:szCs w:val="28"/>
        </w:rPr>
      </w:pPr>
      <w:r w:rsidRPr="004D1186">
        <w:rPr>
          <w:rFonts w:ascii="Times New Roman" w:eastAsia="Calibri" w:hAnsi="Times New Roman" w:cs="Times New Roman"/>
          <w:i/>
          <w:snapToGrid w:val="0"/>
          <w:color w:val="000000" w:themeColor="text1"/>
          <w:sz w:val="24"/>
          <w:szCs w:val="28"/>
        </w:rPr>
        <w:t>Đại Việt sử ký toàn thư</w:t>
      </w:r>
      <w:r w:rsidRPr="004D1186">
        <w:rPr>
          <w:rFonts w:ascii="Times New Roman" w:eastAsia="Calibri" w:hAnsi="Times New Roman" w:cs="Times New Roman"/>
          <w:snapToGrid w:val="0"/>
          <w:color w:val="000000" w:themeColor="text1"/>
          <w:sz w:val="24"/>
          <w:szCs w:val="28"/>
        </w:rPr>
        <w:t>, tập II, Nxb. Khoa học Xã hội, Hà Nội, 1993.</w:t>
      </w:r>
    </w:p>
    <w:p w:rsidR="001C2D48" w:rsidRPr="004D1186" w:rsidRDefault="001C2D48" w:rsidP="001C2D48">
      <w:pPr>
        <w:keepNext/>
        <w:widowControl w:val="0"/>
        <w:numPr>
          <w:ilvl w:val="3"/>
          <w:numId w:val="1"/>
        </w:numPr>
        <w:spacing w:before="0" w:after="160" w:line="240" w:lineRule="auto"/>
        <w:ind w:left="284" w:hanging="284"/>
        <w:contextualSpacing/>
        <w:jc w:val="left"/>
        <w:rPr>
          <w:rFonts w:ascii="Times New Roman" w:eastAsia="Calibri" w:hAnsi="Times New Roman" w:cs="Times New Roman"/>
          <w:snapToGrid w:val="0"/>
          <w:color w:val="000000" w:themeColor="text1"/>
          <w:sz w:val="24"/>
          <w:szCs w:val="28"/>
        </w:rPr>
      </w:pPr>
      <w:r w:rsidRPr="004D1186">
        <w:rPr>
          <w:rFonts w:ascii="Times New Roman" w:eastAsia="Calibri" w:hAnsi="Times New Roman" w:cs="Times New Roman"/>
          <w:snapToGrid w:val="0"/>
          <w:color w:val="000000" w:themeColor="text1"/>
          <w:sz w:val="24"/>
          <w:szCs w:val="28"/>
        </w:rPr>
        <w:t xml:space="preserve">Đỗ Trọng Vĩ, </w:t>
      </w:r>
      <w:r w:rsidRPr="004D1186">
        <w:rPr>
          <w:rFonts w:ascii="Times New Roman" w:eastAsia="Calibri" w:hAnsi="Times New Roman" w:cs="Times New Roman"/>
          <w:i/>
          <w:snapToGrid w:val="0"/>
          <w:color w:val="000000" w:themeColor="text1"/>
          <w:sz w:val="24"/>
          <w:szCs w:val="28"/>
        </w:rPr>
        <w:t>Văn bia Văn miếu Bắc Ninh,</w:t>
      </w:r>
      <w:r w:rsidRPr="004D1186">
        <w:rPr>
          <w:rFonts w:ascii="Times New Roman" w:eastAsia="Calibri" w:hAnsi="Times New Roman" w:cs="Times New Roman"/>
          <w:snapToGrid w:val="0"/>
          <w:color w:val="000000" w:themeColor="text1"/>
          <w:sz w:val="24"/>
          <w:szCs w:val="28"/>
        </w:rPr>
        <w:t xml:space="preserve"> Hà Nội, 1889.</w:t>
      </w:r>
    </w:p>
    <w:p w:rsidR="00276375" w:rsidRDefault="00276375">
      <w:bookmarkStart w:id="0" w:name="_GoBack"/>
      <w:bookmarkEnd w:id="0"/>
    </w:p>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93FD7"/>
    <w:multiLevelType w:val="multilevel"/>
    <w:tmpl w:val="4DCCEF1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D48"/>
    <w:rsid w:val="001C2D48"/>
    <w:rsid w:val="00276375"/>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C63FD-2A4B-4D40-BCAC-F3EB579C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D48"/>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1C2D48"/>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1C2D48"/>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Company>21AK22.COM &amp; HIENPC.COM</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2025-12-25T21:22:00Z</dcterms:created>
  <dcterms:modified xsi:type="dcterms:W3CDTF">2025-12-25T21:22:00Z</dcterms:modified>
</cp:coreProperties>
</file>